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4F" w:rsidRPr="00F443AD" w:rsidRDefault="00F87934" w:rsidP="00622CCF">
      <w:pPr>
        <w:pStyle w:val="a8"/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43AD">
        <w:rPr>
          <w:rFonts w:ascii="Times New Roman" w:hAnsi="Times New Roman" w:cs="Times New Roman"/>
          <w:b/>
          <w:bCs/>
          <w:sz w:val="32"/>
          <w:szCs w:val="32"/>
        </w:rPr>
        <w:t>Справочная информация по теме пресс-конференции</w:t>
      </w:r>
    </w:p>
    <w:p w:rsidR="00622CCF" w:rsidRPr="00F11FFE" w:rsidRDefault="00622CCF" w:rsidP="00F11FFE">
      <w:pPr>
        <w:pStyle w:val="a8"/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</w:p>
    <w:p w:rsidR="00F87934" w:rsidRPr="00F443AD" w:rsidRDefault="00F87934" w:rsidP="00F11FFE">
      <w:pPr>
        <w:pStyle w:val="a8"/>
        <w:spacing w:after="120"/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</w:pPr>
      <w:r w:rsidRPr="00F443AD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 xml:space="preserve">Текущая ситуация </w:t>
      </w:r>
      <w:r w:rsidR="00282550" w:rsidRPr="00F443AD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>с</w:t>
      </w:r>
      <w:r w:rsidR="00081E55" w:rsidRPr="00F443AD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>о сбором и утилизацией</w:t>
      </w:r>
      <w:r w:rsidR="00282550" w:rsidRPr="00F443AD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 xml:space="preserve"> мусор</w:t>
      </w:r>
      <w:r w:rsidR="00081E55" w:rsidRPr="00F443AD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>а</w:t>
      </w:r>
      <w:r w:rsidR="00282550" w:rsidRPr="00F443AD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 xml:space="preserve"> в Р</w:t>
      </w:r>
      <w:r w:rsidR="00810F9B" w:rsidRPr="00F443AD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>Ф</w:t>
      </w:r>
      <w:r w:rsidRPr="00F443AD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>.</w:t>
      </w:r>
    </w:p>
    <w:p w:rsidR="00BD6CF7" w:rsidRPr="00F11FFE" w:rsidRDefault="00BD6CF7" w:rsidP="00F11FFE">
      <w:pPr>
        <w:pStyle w:val="a8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F11FFE">
        <w:rPr>
          <w:rFonts w:ascii="Times New Roman" w:hAnsi="Times New Roman" w:cs="Times New Roman"/>
        </w:rPr>
        <w:t xml:space="preserve">Общая площадь мусорных полигонов и свалок в России – около 4 миллионов гектаров (40000 </w:t>
      </w:r>
      <w:proofErr w:type="spellStart"/>
      <w:r w:rsidRPr="00F11FFE">
        <w:rPr>
          <w:rFonts w:ascii="Times New Roman" w:hAnsi="Times New Roman" w:cs="Times New Roman"/>
        </w:rPr>
        <w:t>кв</w:t>
      </w:r>
      <w:proofErr w:type="spellEnd"/>
      <w:r w:rsidRPr="00F11FFE">
        <w:rPr>
          <w:rFonts w:ascii="Times New Roman" w:hAnsi="Times New Roman" w:cs="Times New Roman"/>
        </w:rPr>
        <w:t xml:space="preserve"> км). Это сопоставимо с территорией Швейцарии или Нидерландов</w:t>
      </w:r>
      <w:r w:rsidRPr="00F11FFE">
        <w:rPr>
          <w:rStyle w:val="a6"/>
          <w:rFonts w:ascii="Times New Roman" w:hAnsi="Times New Roman" w:cs="Times New Roman"/>
        </w:rPr>
        <w:footnoteReference w:id="1"/>
      </w:r>
      <w:r w:rsidRPr="00F11FFE">
        <w:rPr>
          <w:rFonts w:ascii="Times New Roman" w:hAnsi="Times New Roman" w:cs="Times New Roman"/>
        </w:rPr>
        <w:t xml:space="preserve">. (А в контексте России – это </w:t>
      </w:r>
      <w:r w:rsidR="00622CCF">
        <w:rPr>
          <w:rFonts w:ascii="Times New Roman" w:hAnsi="Times New Roman" w:cs="Times New Roman"/>
        </w:rPr>
        <w:t>п</w:t>
      </w:r>
      <w:r w:rsidRPr="00F11FFE">
        <w:rPr>
          <w:rFonts w:ascii="Times New Roman" w:hAnsi="Times New Roman" w:cs="Times New Roman"/>
        </w:rPr>
        <w:t>лоща</w:t>
      </w:r>
      <w:r w:rsidR="00622CCF">
        <w:rPr>
          <w:rFonts w:ascii="Times New Roman" w:hAnsi="Times New Roman" w:cs="Times New Roman"/>
        </w:rPr>
        <w:t>дь</w:t>
      </w:r>
      <w:r w:rsidRPr="00F11FFE">
        <w:rPr>
          <w:rFonts w:ascii="Times New Roman" w:hAnsi="Times New Roman" w:cs="Times New Roman"/>
        </w:rPr>
        <w:t xml:space="preserve"> Ульяновской области, или 15,6 территорий Москвы)</w:t>
      </w:r>
    </w:p>
    <w:p w:rsidR="00F11FFE" w:rsidRPr="00F11FFE" w:rsidRDefault="00BD6CF7" w:rsidP="00F11FFE">
      <w:pPr>
        <w:pStyle w:val="a8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F11FFE">
        <w:rPr>
          <w:rFonts w:ascii="Times New Roman" w:hAnsi="Times New Roman" w:cs="Times New Roman"/>
        </w:rPr>
        <w:t>Ежегодно в России образуется около 70 млн тонн ТКО. Из них около 93% закапывается</w:t>
      </w:r>
      <w:r w:rsidR="00F11FFE">
        <w:rPr>
          <w:rFonts w:ascii="Times New Roman" w:hAnsi="Times New Roman" w:cs="Times New Roman"/>
        </w:rPr>
        <w:t xml:space="preserve"> </w:t>
      </w:r>
      <w:r w:rsidRPr="00F11FFE">
        <w:rPr>
          <w:rFonts w:ascii="Times New Roman" w:hAnsi="Times New Roman" w:cs="Times New Roman"/>
        </w:rPr>
        <w:t>– примитивно, без сортировки, в ущерб экологии. Соответственно, не более 7% ТКО утилизируется для повторного применения</w:t>
      </w:r>
      <w:r w:rsidR="00081E55" w:rsidRPr="00F11FFE">
        <w:rPr>
          <w:rFonts w:ascii="Times New Roman" w:hAnsi="Times New Roman" w:cs="Times New Roman"/>
        </w:rPr>
        <w:t>.</w:t>
      </w:r>
      <w:r w:rsidRPr="00F11FFE">
        <w:rPr>
          <w:rStyle w:val="a6"/>
          <w:rFonts w:ascii="Times New Roman" w:hAnsi="Times New Roman" w:cs="Times New Roman"/>
        </w:rPr>
        <w:footnoteReference w:id="2"/>
      </w:r>
    </w:p>
    <w:p w:rsidR="00F11FFE" w:rsidRDefault="00F11FFE" w:rsidP="00F11FFE">
      <w:pPr>
        <w:pStyle w:val="a8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F11FFE">
        <w:rPr>
          <w:rFonts w:ascii="Times New Roman" w:hAnsi="Times New Roman" w:cs="Times New Roman"/>
        </w:rPr>
        <w:t xml:space="preserve">Доля упаковки </w:t>
      </w:r>
      <w:r w:rsidR="00836A04">
        <w:rPr>
          <w:rFonts w:ascii="Times New Roman" w:hAnsi="Times New Roman" w:cs="Times New Roman"/>
        </w:rPr>
        <w:t xml:space="preserve">или вторсырья </w:t>
      </w:r>
      <w:r w:rsidRPr="00F11FFE">
        <w:rPr>
          <w:rFonts w:ascii="Times New Roman" w:hAnsi="Times New Roman" w:cs="Times New Roman"/>
        </w:rPr>
        <w:t>в составе отходов потребления, попадающих в твердые коммунальные отходы (</w:t>
      </w:r>
      <w:r>
        <w:rPr>
          <w:rFonts w:ascii="Times New Roman" w:hAnsi="Times New Roman" w:cs="Times New Roman"/>
        </w:rPr>
        <w:t xml:space="preserve">ТКО), составляет 17% по массе и около 50% по объему: </w:t>
      </w:r>
    </w:p>
    <w:p w:rsidR="00F11FFE" w:rsidRPr="00622CCF" w:rsidRDefault="00F11FFE" w:rsidP="00622CCF">
      <w:pPr>
        <w:pStyle w:val="a8"/>
        <w:numPr>
          <w:ilvl w:val="1"/>
          <w:numId w:val="4"/>
        </w:numPr>
        <w:rPr>
          <w:rFonts w:ascii="Times New Roman" w:hAnsi="Times New Roman" w:cs="Times New Roman"/>
        </w:rPr>
      </w:pPr>
      <w:r w:rsidRPr="00622CCF">
        <w:rPr>
          <w:rFonts w:ascii="Times New Roman" w:hAnsi="Times New Roman" w:cs="Times New Roman"/>
        </w:rPr>
        <w:t>Бумага и картон: 4 млн. тонн (5,7%),</w:t>
      </w:r>
    </w:p>
    <w:p w:rsidR="00F11FFE" w:rsidRPr="00622CCF" w:rsidRDefault="00F11FFE" w:rsidP="00622CCF">
      <w:pPr>
        <w:pStyle w:val="a8"/>
        <w:numPr>
          <w:ilvl w:val="1"/>
          <w:numId w:val="4"/>
        </w:numPr>
        <w:rPr>
          <w:rFonts w:ascii="Times New Roman" w:hAnsi="Times New Roman" w:cs="Times New Roman"/>
        </w:rPr>
      </w:pPr>
      <w:r w:rsidRPr="00622CCF">
        <w:rPr>
          <w:rFonts w:ascii="Times New Roman" w:hAnsi="Times New Roman" w:cs="Times New Roman"/>
        </w:rPr>
        <w:t>Пластик: 3,1 млн. тонн (4,4%),</w:t>
      </w:r>
    </w:p>
    <w:p w:rsidR="00F11FFE" w:rsidRPr="00622CCF" w:rsidRDefault="00F11FFE" w:rsidP="00622CCF">
      <w:pPr>
        <w:pStyle w:val="a8"/>
        <w:numPr>
          <w:ilvl w:val="1"/>
          <w:numId w:val="4"/>
        </w:numPr>
        <w:rPr>
          <w:rFonts w:ascii="Times New Roman" w:hAnsi="Times New Roman" w:cs="Times New Roman"/>
        </w:rPr>
      </w:pPr>
      <w:r w:rsidRPr="00622CCF">
        <w:rPr>
          <w:rFonts w:ascii="Times New Roman" w:hAnsi="Times New Roman" w:cs="Times New Roman"/>
        </w:rPr>
        <w:t>Стекло: 4,8 млн. тонн (6,9%),</w:t>
      </w:r>
    </w:p>
    <w:p w:rsidR="00466604" w:rsidRPr="00622CCF" w:rsidRDefault="00F11FFE" w:rsidP="00622CCF">
      <w:pPr>
        <w:pStyle w:val="a8"/>
        <w:numPr>
          <w:ilvl w:val="1"/>
          <w:numId w:val="4"/>
        </w:numPr>
        <w:rPr>
          <w:rFonts w:ascii="Times New Roman" w:hAnsi="Times New Roman" w:cs="Times New Roman"/>
        </w:rPr>
      </w:pPr>
      <w:r w:rsidRPr="00622CCF">
        <w:rPr>
          <w:rFonts w:ascii="Times New Roman" w:hAnsi="Times New Roman" w:cs="Times New Roman"/>
        </w:rPr>
        <w:t>Металлы: 0,5 млн. тонн (0,7%).</w:t>
      </w:r>
    </w:p>
    <w:p w:rsidR="00F11FFE" w:rsidRPr="00F11FFE" w:rsidRDefault="00F11FFE" w:rsidP="00F11FFE">
      <w:pPr>
        <w:pStyle w:val="a8"/>
        <w:spacing w:after="120"/>
        <w:ind w:left="720"/>
        <w:rPr>
          <w:rFonts w:ascii="Times New Roman" w:hAnsi="Times New Roman" w:cs="Times New Roman"/>
        </w:rPr>
      </w:pPr>
    </w:p>
    <w:p w:rsidR="00622CCF" w:rsidRPr="00F443AD" w:rsidRDefault="00466604" w:rsidP="00F11FFE">
      <w:pPr>
        <w:pStyle w:val="a8"/>
        <w:spacing w:after="120"/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</w:pPr>
      <w:r w:rsidRPr="00F443AD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 xml:space="preserve">Россия </w:t>
      </w:r>
      <w:r w:rsidRPr="00F443AD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  <w:lang w:val="en-US"/>
        </w:rPr>
        <w:t>vs</w:t>
      </w:r>
      <w:r w:rsidRPr="00F443AD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 xml:space="preserve"> Другие страны: </w:t>
      </w:r>
      <w:r w:rsidR="00F87934" w:rsidRPr="00F443AD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>Сравнение</w:t>
      </w:r>
      <w:r w:rsidR="005013FA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>.</w:t>
      </w:r>
    </w:p>
    <w:p w:rsidR="00BD6CF7" w:rsidRPr="00F11FFE" w:rsidRDefault="00BD6CF7" w:rsidP="00F11FFE">
      <w:pPr>
        <w:pStyle w:val="a8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F11FFE">
        <w:rPr>
          <w:rFonts w:ascii="Times New Roman" w:hAnsi="Times New Roman" w:cs="Times New Roman"/>
        </w:rPr>
        <w:t>Со</w:t>
      </w:r>
      <w:r w:rsidR="0000224F" w:rsidRPr="00F11FFE">
        <w:rPr>
          <w:rFonts w:ascii="Times New Roman" w:hAnsi="Times New Roman" w:cs="Times New Roman"/>
        </w:rPr>
        <w:t>г</w:t>
      </w:r>
      <w:r w:rsidRPr="00F11FFE">
        <w:rPr>
          <w:rFonts w:ascii="Times New Roman" w:hAnsi="Times New Roman" w:cs="Times New Roman"/>
        </w:rPr>
        <w:t xml:space="preserve">ласно </w:t>
      </w:r>
      <w:r w:rsidR="00125DA5" w:rsidRPr="00F11FFE">
        <w:rPr>
          <w:rFonts w:ascii="Times New Roman" w:hAnsi="Times New Roman" w:cs="Times New Roman"/>
        </w:rPr>
        <w:t>Н</w:t>
      </w:r>
      <w:r w:rsidRPr="00F11FFE">
        <w:rPr>
          <w:rFonts w:ascii="Times New Roman" w:hAnsi="Times New Roman" w:cs="Times New Roman"/>
        </w:rPr>
        <w:t xml:space="preserve">ациональному проекту «Экология», </w:t>
      </w:r>
      <w:r w:rsidR="00F87934" w:rsidRPr="00F11FFE">
        <w:rPr>
          <w:rFonts w:ascii="Times New Roman" w:hAnsi="Times New Roman" w:cs="Times New Roman"/>
        </w:rPr>
        <w:t xml:space="preserve">в России </w:t>
      </w:r>
      <w:r w:rsidRPr="00F11FFE">
        <w:rPr>
          <w:rFonts w:ascii="Times New Roman" w:hAnsi="Times New Roman" w:cs="Times New Roman"/>
        </w:rPr>
        <w:t>доля утилизируемых</w:t>
      </w:r>
      <w:r w:rsidR="00F11FFE">
        <w:rPr>
          <w:rFonts w:ascii="Times New Roman" w:hAnsi="Times New Roman" w:cs="Times New Roman"/>
        </w:rPr>
        <w:t xml:space="preserve"> или точнее перерабатываемых</w:t>
      </w:r>
      <w:r w:rsidRPr="00F11FFE">
        <w:rPr>
          <w:rFonts w:ascii="Times New Roman" w:hAnsi="Times New Roman" w:cs="Times New Roman"/>
        </w:rPr>
        <w:t xml:space="preserve"> ТКО</w:t>
      </w:r>
      <w:r w:rsidR="00125DA5" w:rsidRPr="00F11FFE">
        <w:rPr>
          <w:rFonts w:ascii="Times New Roman" w:hAnsi="Times New Roman" w:cs="Times New Roman"/>
        </w:rPr>
        <w:t xml:space="preserve"> (от общего объема) должна вырасти </w:t>
      </w:r>
      <w:r w:rsidR="008B7D9B" w:rsidRPr="00F11FFE">
        <w:rPr>
          <w:rFonts w:ascii="Times New Roman" w:hAnsi="Times New Roman" w:cs="Times New Roman"/>
        </w:rPr>
        <w:t xml:space="preserve">в 5 раз за 5 лет – </w:t>
      </w:r>
      <w:r w:rsidR="00125DA5" w:rsidRPr="00F11FFE">
        <w:rPr>
          <w:rFonts w:ascii="Times New Roman" w:hAnsi="Times New Roman" w:cs="Times New Roman"/>
        </w:rPr>
        <w:t>с 7% в 2019</w:t>
      </w:r>
      <w:r w:rsidR="00322B7B" w:rsidRPr="00F11FFE">
        <w:rPr>
          <w:rFonts w:ascii="Times New Roman" w:hAnsi="Times New Roman" w:cs="Times New Roman"/>
        </w:rPr>
        <w:t xml:space="preserve">-м </w:t>
      </w:r>
      <w:r w:rsidR="00125DA5" w:rsidRPr="00F11FFE">
        <w:rPr>
          <w:rFonts w:ascii="Times New Roman" w:hAnsi="Times New Roman" w:cs="Times New Roman"/>
        </w:rPr>
        <w:t>до 36% в 2024 году</w:t>
      </w:r>
      <w:r w:rsidRPr="00F11FFE">
        <w:rPr>
          <w:rFonts w:ascii="Times New Roman" w:hAnsi="Times New Roman" w:cs="Times New Roman"/>
        </w:rPr>
        <w:t xml:space="preserve"> </w:t>
      </w:r>
      <w:r w:rsidRPr="00F11FFE">
        <w:rPr>
          <w:rStyle w:val="a6"/>
          <w:rFonts w:ascii="Times New Roman" w:hAnsi="Times New Roman" w:cs="Times New Roman"/>
        </w:rPr>
        <w:footnoteReference w:id="3"/>
      </w:r>
    </w:p>
    <w:p w:rsidR="005F38C8" w:rsidRDefault="00F87934" w:rsidP="00F11FFE">
      <w:pPr>
        <w:pStyle w:val="a8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F11FFE">
        <w:rPr>
          <w:rFonts w:ascii="Times New Roman" w:hAnsi="Times New Roman" w:cs="Times New Roman"/>
        </w:rPr>
        <w:t>Ныне</w:t>
      </w:r>
      <w:r w:rsidR="009B7734" w:rsidRPr="00F11FFE">
        <w:rPr>
          <w:rFonts w:ascii="Times New Roman" w:hAnsi="Times New Roman" w:cs="Times New Roman"/>
        </w:rPr>
        <w:t>шние 7% утилизации ТКО в России</w:t>
      </w:r>
      <w:r w:rsidRPr="00F11FFE">
        <w:rPr>
          <w:rFonts w:ascii="Times New Roman" w:hAnsi="Times New Roman" w:cs="Times New Roman"/>
        </w:rPr>
        <w:t xml:space="preserve"> – показатель, означающий</w:t>
      </w:r>
      <w:r w:rsidR="008B7D9B" w:rsidRPr="00F11FFE">
        <w:rPr>
          <w:rFonts w:ascii="Times New Roman" w:hAnsi="Times New Roman" w:cs="Times New Roman"/>
        </w:rPr>
        <w:t xml:space="preserve"> </w:t>
      </w:r>
      <w:r w:rsidRPr="00F11FFE">
        <w:rPr>
          <w:rFonts w:ascii="Times New Roman" w:hAnsi="Times New Roman" w:cs="Times New Roman"/>
        </w:rPr>
        <w:t xml:space="preserve">большое </w:t>
      </w:r>
      <w:r w:rsidR="008B7D9B" w:rsidRPr="00F11FFE">
        <w:rPr>
          <w:rFonts w:ascii="Times New Roman" w:hAnsi="Times New Roman" w:cs="Times New Roman"/>
        </w:rPr>
        <w:t xml:space="preserve">отставание от </w:t>
      </w:r>
      <w:r w:rsidR="0000224F" w:rsidRPr="00F11FFE">
        <w:rPr>
          <w:rFonts w:ascii="Times New Roman" w:hAnsi="Times New Roman" w:cs="Times New Roman"/>
        </w:rPr>
        <w:t>развитых</w:t>
      </w:r>
      <w:r w:rsidR="00466052" w:rsidRPr="00F11FFE">
        <w:rPr>
          <w:rFonts w:ascii="Times New Roman" w:hAnsi="Times New Roman" w:cs="Times New Roman"/>
        </w:rPr>
        <w:t xml:space="preserve"> </w:t>
      </w:r>
      <w:r w:rsidR="005F38C8" w:rsidRPr="00F11FFE">
        <w:rPr>
          <w:rFonts w:ascii="Times New Roman" w:hAnsi="Times New Roman" w:cs="Times New Roman"/>
        </w:rPr>
        <w:t>стран</w:t>
      </w:r>
      <w:r w:rsidR="00AC4FAC" w:rsidRPr="00F11FFE">
        <w:rPr>
          <w:rFonts w:ascii="Times New Roman" w:hAnsi="Times New Roman" w:cs="Times New Roman"/>
        </w:rPr>
        <w:t>.</w:t>
      </w:r>
      <w:r w:rsidRPr="00F11FFE">
        <w:rPr>
          <w:rFonts w:ascii="Times New Roman" w:hAnsi="Times New Roman" w:cs="Times New Roman"/>
        </w:rPr>
        <w:t xml:space="preserve"> </w:t>
      </w:r>
      <w:r w:rsidR="008B7D9B" w:rsidRPr="00F11FFE">
        <w:rPr>
          <w:rFonts w:ascii="Times New Roman" w:hAnsi="Times New Roman" w:cs="Times New Roman"/>
        </w:rPr>
        <w:t>По данным Евростата</w:t>
      </w:r>
      <w:r w:rsidR="008B7D9B" w:rsidRPr="00F11FFE">
        <w:rPr>
          <w:rStyle w:val="a6"/>
          <w:rFonts w:ascii="Times New Roman" w:hAnsi="Times New Roman" w:cs="Times New Roman"/>
        </w:rPr>
        <w:footnoteReference w:id="4"/>
      </w:r>
      <w:r w:rsidR="008B7D9B" w:rsidRPr="00F11FFE">
        <w:rPr>
          <w:rFonts w:ascii="Times New Roman" w:hAnsi="Times New Roman" w:cs="Times New Roman"/>
        </w:rPr>
        <w:t>, в среднем</w:t>
      </w:r>
      <w:r w:rsidR="005F38C8" w:rsidRPr="00F11FFE">
        <w:rPr>
          <w:rFonts w:ascii="Times New Roman" w:hAnsi="Times New Roman" w:cs="Times New Roman"/>
        </w:rPr>
        <w:t xml:space="preserve"> </w:t>
      </w:r>
      <w:r w:rsidR="008B7D9B" w:rsidRPr="00F11FFE">
        <w:rPr>
          <w:rFonts w:ascii="Times New Roman" w:hAnsi="Times New Roman" w:cs="Times New Roman"/>
        </w:rPr>
        <w:t xml:space="preserve">по странам </w:t>
      </w:r>
      <w:r w:rsidR="005F38C8" w:rsidRPr="00F11FFE">
        <w:rPr>
          <w:rFonts w:ascii="Times New Roman" w:hAnsi="Times New Roman" w:cs="Times New Roman"/>
        </w:rPr>
        <w:t xml:space="preserve">ЕС </w:t>
      </w:r>
      <w:r w:rsidR="008B7D9B" w:rsidRPr="00F11FFE">
        <w:rPr>
          <w:rFonts w:ascii="Times New Roman" w:hAnsi="Times New Roman" w:cs="Times New Roman"/>
        </w:rPr>
        <w:t xml:space="preserve">доля </w:t>
      </w:r>
      <w:r w:rsidR="00322B7B" w:rsidRPr="00F11FFE">
        <w:rPr>
          <w:rFonts w:ascii="Times New Roman" w:hAnsi="Times New Roman" w:cs="Times New Roman"/>
        </w:rPr>
        <w:t>повторной переработки (рециклинга)</w:t>
      </w:r>
      <w:r w:rsidR="008B7D9B" w:rsidRPr="00F11FFE">
        <w:rPr>
          <w:rFonts w:ascii="Times New Roman" w:hAnsi="Times New Roman" w:cs="Times New Roman"/>
        </w:rPr>
        <w:t xml:space="preserve"> ТКО составляет </w:t>
      </w:r>
      <w:r w:rsidR="005F38C8" w:rsidRPr="00F11FFE">
        <w:rPr>
          <w:rFonts w:ascii="Times New Roman" w:hAnsi="Times New Roman" w:cs="Times New Roman"/>
        </w:rPr>
        <w:t>47</w:t>
      </w:r>
      <w:r w:rsidR="00466052" w:rsidRPr="00F11FFE">
        <w:rPr>
          <w:rFonts w:ascii="Times New Roman" w:hAnsi="Times New Roman" w:cs="Times New Roman"/>
        </w:rPr>
        <w:t>,4</w:t>
      </w:r>
      <w:r w:rsidR="005F38C8" w:rsidRPr="00F11FFE">
        <w:rPr>
          <w:rFonts w:ascii="Times New Roman" w:hAnsi="Times New Roman" w:cs="Times New Roman"/>
        </w:rPr>
        <w:t>%</w:t>
      </w:r>
      <w:r w:rsidR="00466052" w:rsidRPr="00F11FFE">
        <w:rPr>
          <w:rFonts w:ascii="Times New Roman" w:hAnsi="Times New Roman" w:cs="Times New Roman"/>
        </w:rPr>
        <w:t>.</w:t>
      </w:r>
      <w:r w:rsidR="005F38C8" w:rsidRPr="00F11FFE">
        <w:rPr>
          <w:rFonts w:ascii="Times New Roman" w:hAnsi="Times New Roman" w:cs="Times New Roman"/>
        </w:rPr>
        <w:t xml:space="preserve"> </w:t>
      </w:r>
      <w:r w:rsidR="00466052" w:rsidRPr="00F11FFE">
        <w:rPr>
          <w:rFonts w:ascii="Times New Roman" w:hAnsi="Times New Roman" w:cs="Times New Roman"/>
        </w:rPr>
        <w:t xml:space="preserve">В некоторых странах показатель значительно выше: </w:t>
      </w:r>
      <w:r w:rsidR="005F38C8" w:rsidRPr="00F11FFE">
        <w:rPr>
          <w:rFonts w:ascii="Times New Roman" w:hAnsi="Times New Roman" w:cs="Times New Roman"/>
        </w:rPr>
        <w:t xml:space="preserve">Германия </w:t>
      </w:r>
      <w:r w:rsidR="00466052" w:rsidRPr="00F11FFE">
        <w:rPr>
          <w:rFonts w:ascii="Times New Roman" w:hAnsi="Times New Roman" w:cs="Times New Roman"/>
        </w:rPr>
        <w:t>(</w:t>
      </w:r>
      <w:r w:rsidR="005F38C8" w:rsidRPr="00F11FFE">
        <w:rPr>
          <w:rFonts w:ascii="Times New Roman" w:hAnsi="Times New Roman" w:cs="Times New Roman"/>
        </w:rPr>
        <w:t>67</w:t>
      </w:r>
      <w:r w:rsidR="00466052" w:rsidRPr="00F11FFE">
        <w:rPr>
          <w:rFonts w:ascii="Times New Roman" w:hAnsi="Times New Roman" w:cs="Times New Roman"/>
        </w:rPr>
        <w:t>,3%)</w:t>
      </w:r>
      <w:r w:rsidR="005F38C8" w:rsidRPr="00F11FFE">
        <w:rPr>
          <w:rFonts w:ascii="Times New Roman" w:hAnsi="Times New Roman" w:cs="Times New Roman"/>
        </w:rPr>
        <w:t xml:space="preserve">, Словения </w:t>
      </w:r>
      <w:r w:rsidR="00466052" w:rsidRPr="00F11FFE">
        <w:rPr>
          <w:rFonts w:ascii="Times New Roman" w:hAnsi="Times New Roman" w:cs="Times New Roman"/>
        </w:rPr>
        <w:t>(</w:t>
      </w:r>
      <w:r w:rsidR="005F38C8" w:rsidRPr="00F11FFE">
        <w:rPr>
          <w:rFonts w:ascii="Times New Roman" w:hAnsi="Times New Roman" w:cs="Times New Roman"/>
        </w:rPr>
        <w:t>59</w:t>
      </w:r>
      <w:r w:rsidR="00466052" w:rsidRPr="00F11FFE">
        <w:rPr>
          <w:rFonts w:ascii="Times New Roman" w:hAnsi="Times New Roman" w:cs="Times New Roman"/>
        </w:rPr>
        <w:t>%)</w:t>
      </w:r>
      <w:r w:rsidR="005F38C8" w:rsidRPr="00F11FFE">
        <w:rPr>
          <w:rFonts w:ascii="Times New Roman" w:hAnsi="Times New Roman" w:cs="Times New Roman"/>
        </w:rPr>
        <w:t xml:space="preserve">, Австрия </w:t>
      </w:r>
      <w:r w:rsidR="00466052" w:rsidRPr="00F11FFE">
        <w:rPr>
          <w:rFonts w:ascii="Times New Roman" w:hAnsi="Times New Roman" w:cs="Times New Roman"/>
        </w:rPr>
        <w:t>(</w:t>
      </w:r>
      <w:r w:rsidR="005F38C8" w:rsidRPr="00F11FFE">
        <w:rPr>
          <w:rFonts w:ascii="Times New Roman" w:hAnsi="Times New Roman" w:cs="Times New Roman"/>
        </w:rPr>
        <w:t>5</w:t>
      </w:r>
      <w:r w:rsidR="00466052" w:rsidRPr="00F11FFE">
        <w:rPr>
          <w:rFonts w:ascii="Times New Roman" w:hAnsi="Times New Roman" w:cs="Times New Roman"/>
        </w:rPr>
        <w:t>8%)</w:t>
      </w:r>
      <w:r w:rsidR="00AC4FAC" w:rsidRPr="00F11FFE">
        <w:rPr>
          <w:rFonts w:ascii="Times New Roman" w:hAnsi="Times New Roman" w:cs="Times New Roman"/>
        </w:rPr>
        <w:t>.</w:t>
      </w:r>
      <w:r w:rsidR="00466052" w:rsidRPr="00F11FFE">
        <w:rPr>
          <w:rFonts w:ascii="Times New Roman" w:hAnsi="Times New Roman" w:cs="Times New Roman"/>
        </w:rPr>
        <w:t xml:space="preserve"> </w:t>
      </w:r>
      <w:r w:rsidR="0000224F" w:rsidRPr="00F11FFE">
        <w:rPr>
          <w:rFonts w:ascii="Times New Roman" w:hAnsi="Times New Roman" w:cs="Times New Roman"/>
        </w:rPr>
        <w:t>И д</w:t>
      </w:r>
      <w:r w:rsidR="00466052" w:rsidRPr="00F11FFE">
        <w:rPr>
          <w:rFonts w:ascii="Times New Roman" w:hAnsi="Times New Roman" w:cs="Times New Roman"/>
        </w:rPr>
        <w:t xml:space="preserve">аже в </w:t>
      </w:r>
      <w:r w:rsidRPr="00F11FFE">
        <w:rPr>
          <w:rFonts w:ascii="Times New Roman" w:hAnsi="Times New Roman" w:cs="Times New Roman"/>
        </w:rPr>
        <w:t xml:space="preserve">соседней </w:t>
      </w:r>
      <w:r w:rsidR="00466052" w:rsidRPr="00F11FFE">
        <w:rPr>
          <w:rFonts w:ascii="Times New Roman" w:hAnsi="Times New Roman" w:cs="Times New Roman"/>
        </w:rPr>
        <w:t xml:space="preserve">Беларуси уровень утилизации ТКО </w:t>
      </w:r>
      <w:r w:rsidRPr="00F11FFE">
        <w:rPr>
          <w:rFonts w:ascii="Times New Roman" w:hAnsi="Times New Roman" w:cs="Times New Roman"/>
        </w:rPr>
        <w:t>составляет</w:t>
      </w:r>
      <w:r w:rsidR="00466052" w:rsidRPr="00F11FFE">
        <w:rPr>
          <w:rFonts w:ascii="Times New Roman" w:hAnsi="Times New Roman" w:cs="Times New Roman"/>
        </w:rPr>
        <w:t xml:space="preserve"> 17%</w:t>
      </w:r>
      <w:r w:rsidRPr="00F11FFE">
        <w:rPr>
          <w:rFonts w:ascii="Times New Roman" w:hAnsi="Times New Roman" w:cs="Times New Roman"/>
        </w:rPr>
        <w:t>, т.е. в 2,4 раза выше, чем в РФ.</w:t>
      </w:r>
    </w:p>
    <w:p w:rsidR="00622CCF" w:rsidRPr="00622CCF" w:rsidRDefault="00622CCF" w:rsidP="00622CCF">
      <w:pPr>
        <w:pStyle w:val="a8"/>
        <w:spacing w:after="120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Как показывает мировая практика, для стимулирования повторной переработки следует применять комплексный подход, в основе которого лежит </w:t>
      </w:r>
      <w:r w:rsidRPr="00622CCF">
        <w:rPr>
          <w:rFonts w:ascii="Times New Roman" w:hAnsi="Times New Roman" w:cs="Times New Roman"/>
          <w:b/>
          <w:bCs/>
        </w:rPr>
        <w:t>экологический сбор.</w:t>
      </w:r>
    </w:p>
    <w:p w:rsidR="00F443AD" w:rsidRDefault="00F443AD" w:rsidP="00D93E68">
      <w:pPr>
        <w:pStyle w:val="a8"/>
        <w:spacing w:after="120"/>
        <w:rPr>
          <w:rFonts w:ascii="Times New Roman" w:hAnsi="Times New Roman" w:cs="Times New Roman"/>
        </w:rPr>
      </w:pPr>
      <w:bookmarkStart w:id="0" w:name="_Hlk33026633"/>
    </w:p>
    <w:bookmarkEnd w:id="0"/>
    <w:p w:rsidR="00622CCF" w:rsidRPr="00F443AD" w:rsidRDefault="00622CCF" w:rsidP="00622CCF">
      <w:pPr>
        <w:pStyle w:val="a8"/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</w:pPr>
      <w:r w:rsidRPr="00F443AD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>Что такое экологический сбор: особенности и преимущества</w:t>
      </w:r>
      <w:r w:rsidR="005013FA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>.</w:t>
      </w:r>
    </w:p>
    <w:p w:rsidR="00622CCF" w:rsidRDefault="00622CCF" w:rsidP="00622CCF">
      <w:pPr>
        <w:pStyle w:val="a8"/>
      </w:pPr>
    </w:p>
    <w:p w:rsidR="00622CCF" w:rsidRPr="00622CCF" w:rsidRDefault="00622CCF" w:rsidP="00622CCF">
      <w:pPr>
        <w:pStyle w:val="a8"/>
        <w:rPr>
          <w:rFonts w:ascii="Times New Roman" w:hAnsi="Times New Roman" w:cs="Times New Roman"/>
          <w:i/>
          <w:iCs/>
        </w:rPr>
      </w:pPr>
      <w:r w:rsidRPr="00622CCF">
        <w:rPr>
          <w:rFonts w:ascii="Times New Roman" w:hAnsi="Times New Roman" w:cs="Times New Roman"/>
        </w:rPr>
        <w:t>Согласно действующему ФЗ «Об отходах производства и потребления», экологический сбор – это неналоговый доход федерального бюджета, который уплачивается производителями товаров и упаковки товаров за</w:t>
      </w:r>
      <w:r w:rsidRPr="00622CCF">
        <w:rPr>
          <w:rFonts w:ascii="Times New Roman" w:hAnsi="Times New Roman" w:cs="Times New Roman"/>
          <w:b/>
          <w:bCs/>
        </w:rPr>
        <w:t xml:space="preserve"> </w:t>
      </w:r>
      <w:r w:rsidRPr="00622CCF">
        <w:rPr>
          <w:rFonts w:ascii="Times New Roman" w:hAnsi="Times New Roman" w:cs="Times New Roman"/>
          <w:i/>
          <w:iCs/>
        </w:rPr>
        <w:t>«сбор, транспортирование, обработку и утилизацию единичного изделия или единицы массы изделия, утратившего свои потребительские свойства».</w:t>
      </w:r>
    </w:p>
    <w:p w:rsidR="00622CCF" w:rsidRDefault="00622CCF" w:rsidP="00622CCF">
      <w:pPr>
        <w:pStyle w:val="a8"/>
      </w:pPr>
    </w:p>
    <w:p w:rsidR="00622CCF" w:rsidRPr="00622CCF" w:rsidRDefault="00622CCF" w:rsidP="00622CCF">
      <w:pPr>
        <w:pStyle w:val="a8"/>
        <w:rPr>
          <w:rFonts w:ascii="Times New Roman" w:hAnsi="Times New Roman" w:cs="Times New Roman"/>
        </w:rPr>
      </w:pPr>
      <w:r w:rsidRPr="00622CCF">
        <w:rPr>
          <w:rFonts w:ascii="Times New Roman" w:hAnsi="Times New Roman" w:cs="Times New Roman"/>
        </w:rPr>
        <w:t xml:space="preserve">Из самого названия следует, что экологический сбор предназначен для </w:t>
      </w:r>
      <w:r w:rsidRPr="00622CCF">
        <w:rPr>
          <w:rFonts w:ascii="Times New Roman" w:hAnsi="Times New Roman" w:cs="Times New Roman"/>
          <w:b/>
          <w:bCs/>
        </w:rPr>
        <w:t>целевого финансирования замкнутого цикла экономики, позволяющего сберечь экологию.</w:t>
      </w:r>
      <w:r w:rsidRPr="00622CCF">
        <w:rPr>
          <w:rFonts w:ascii="Times New Roman" w:hAnsi="Times New Roman" w:cs="Times New Roman"/>
        </w:rPr>
        <w:t xml:space="preserve"> Основные статьи расходов </w:t>
      </w:r>
      <w:proofErr w:type="spellStart"/>
      <w:r w:rsidRPr="00622CCF">
        <w:rPr>
          <w:rFonts w:ascii="Times New Roman" w:hAnsi="Times New Roman" w:cs="Times New Roman"/>
        </w:rPr>
        <w:t>экосбора</w:t>
      </w:r>
      <w:proofErr w:type="spellEnd"/>
      <w:r w:rsidRPr="00622CCF">
        <w:rPr>
          <w:rFonts w:ascii="Times New Roman" w:hAnsi="Times New Roman" w:cs="Times New Roman"/>
        </w:rPr>
        <w:t xml:space="preserve"> – это:</w:t>
      </w:r>
    </w:p>
    <w:p w:rsidR="00622CCF" w:rsidRDefault="00622CCF" w:rsidP="00622CCF">
      <w:pPr>
        <w:pStyle w:val="a8"/>
      </w:pPr>
    </w:p>
    <w:p w:rsidR="00622CCF" w:rsidRPr="00622CCF" w:rsidRDefault="00622CCF" w:rsidP="00622CCF">
      <w:pPr>
        <w:pStyle w:val="a8"/>
        <w:numPr>
          <w:ilvl w:val="0"/>
          <w:numId w:val="8"/>
        </w:numPr>
        <w:rPr>
          <w:rFonts w:ascii="Times New Roman" w:hAnsi="Times New Roman" w:cs="Times New Roman"/>
        </w:rPr>
      </w:pPr>
      <w:r w:rsidRPr="00622CCF">
        <w:rPr>
          <w:rFonts w:ascii="Times New Roman" w:hAnsi="Times New Roman" w:cs="Times New Roman"/>
        </w:rPr>
        <w:t xml:space="preserve">Операционные расходы (OPEX): Финансирование системы рециклинга и регенерации, т.е. переработки вторичных материальных ресурсов (ВМР) для повторного использования по прямому назначению; </w:t>
      </w:r>
    </w:p>
    <w:p w:rsidR="00622CCF" w:rsidRPr="00622CCF" w:rsidRDefault="00622CCF" w:rsidP="00622CCF">
      <w:pPr>
        <w:pStyle w:val="a8"/>
        <w:numPr>
          <w:ilvl w:val="0"/>
          <w:numId w:val="8"/>
        </w:numPr>
        <w:rPr>
          <w:rFonts w:ascii="Times New Roman" w:hAnsi="Times New Roman" w:cs="Times New Roman"/>
        </w:rPr>
      </w:pPr>
      <w:r w:rsidRPr="00622CCF">
        <w:rPr>
          <w:rFonts w:ascii="Times New Roman" w:hAnsi="Times New Roman" w:cs="Times New Roman"/>
        </w:rPr>
        <w:t>Капитальные расходы (</w:t>
      </w:r>
      <w:r w:rsidRPr="00622CCF">
        <w:rPr>
          <w:rFonts w:ascii="Times New Roman" w:hAnsi="Times New Roman" w:cs="Times New Roman"/>
          <w:lang w:val="en-US"/>
        </w:rPr>
        <w:t>CAPEX</w:t>
      </w:r>
      <w:r w:rsidRPr="00622CCF">
        <w:rPr>
          <w:rFonts w:ascii="Times New Roman" w:hAnsi="Times New Roman" w:cs="Times New Roman"/>
        </w:rPr>
        <w:t>): Финансирование части затрат на строительство новых объектов инфраструктуры – мощностей для рециклинга и регенерации ВМР.</w:t>
      </w:r>
    </w:p>
    <w:p w:rsidR="00622CCF" w:rsidRDefault="00622CCF" w:rsidP="00622CCF">
      <w:pPr>
        <w:pStyle w:val="a8"/>
      </w:pPr>
    </w:p>
    <w:p w:rsidR="00F443AD" w:rsidRDefault="00622CCF" w:rsidP="00622CCF">
      <w:pPr>
        <w:pStyle w:val="a8"/>
        <w:rPr>
          <w:rFonts w:ascii="Times New Roman" w:hAnsi="Times New Roman" w:cs="Times New Roman"/>
        </w:rPr>
      </w:pPr>
      <w:r w:rsidRPr="00E3452D">
        <w:rPr>
          <w:rFonts w:ascii="Times New Roman" w:hAnsi="Times New Roman" w:cs="Times New Roman"/>
          <w:i/>
          <w:iCs/>
        </w:rPr>
        <w:lastRenderedPageBreak/>
        <w:t>Что это означает для производителей упаковки</w:t>
      </w:r>
      <w:r w:rsidR="00642AD0">
        <w:rPr>
          <w:rFonts w:ascii="Times New Roman" w:hAnsi="Times New Roman" w:cs="Times New Roman"/>
          <w:i/>
          <w:iCs/>
        </w:rPr>
        <w:t xml:space="preserve">, который оплачивает </w:t>
      </w:r>
      <w:proofErr w:type="spellStart"/>
      <w:r w:rsidR="00642AD0">
        <w:rPr>
          <w:rFonts w:ascii="Times New Roman" w:hAnsi="Times New Roman" w:cs="Times New Roman"/>
          <w:i/>
          <w:iCs/>
        </w:rPr>
        <w:t>экосбор</w:t>
      </w:r>
      <w:proofErr w:type="spellEnd"/>
      <w:r w:rsidRPr="00E3452D">
        <w:rPr>
          <w:rFonts w:ascii="Times New Roman" w:hAnsi="Times New Roman" w:cs="Times New Roman"/>
          <w:i/>
          <w:iCs/>
        </w:rPr>
        <w:t xml:space="preserve">? </w:t>
      </w:r>
      <w:r>
        <w:rPr>
          <w:rFonts w:ascii="Times New Roman" w:hAnsi="Times New Roman" w:cs="Times New Roman"/>
        </w:rPr>
        <w:t>Т</w:t>
      </w:r>
      <w:r w:rsidRPr="00622CCF">
        <w:rPr>
          <w:rFonts w:ascii="Times New Roman" w:hAnsi="Times New Roman" w:cs="Times New Roman"/>
        </w:rPr>
        <w:t xml:space="preserve">о, что </w:t>
      </w:r>
      <w:r w:rsidRPr="00E3452D">
        <w:rPr>
          <w:rFonts w:ascii="Times New Roman" w:hAnsi="Times New Roman" w:cs="Times New Roman"/>
          <w:b/>
          <w:bCs/>
        </w:rPr>
        <w:t>их собственные расходы на уплату сбора становятся их же инвестициями в собственный бизнес по переработке ВМР</w:t>
      </w:r>
      <w:r w:rsidRPr="00622CCF">
        <w:rPr>
          <w:rFonts w:ascii="Times New Roman" w:hAnsi="Times New Roman" w:cs="Times New Roman"/>
        </w:rPr>
        <w:t xml:space="preserve">. </w:t>
      </w:r>
    </w:p>
    <w:p w:rsidR="00622CCF" w:rsidRPr="00E3452D" w:rsidRDefault="00E3452D" w:rsidP="00622CCF">
      <w:pPr>
        <w:pStyle w:val="a8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Экосбор</w:t>
      </w:r>
      <w:proofErr w:type="spellEnd"/>
      <w:r>
        <w:rPr>
          <w:rFonts w:ascii="Times New Roman" w:hAnsi="Times New Roman" w:cs="Times New Roman"/>
        </w:rPr>
        <w:t xml:space="preserve"> создает систему материальной мотивации там, где не хватает нематериальной. Образно говоря: п</w:t>
      </w:r>
      <w:r w:rsidR="00622CCF" w:rsidRPr="00622CCF">
        <w:rPr>
          <w:rFonts w:ascii="Times New Roman" w:hAnsi="Times New Roman" w:cs="Times New Roman"/>
        </w:rPr>
        <w:t>роизводитель туалетной бумаги может проигнорировать призыв «</w:t>
      </w:r>
      <w:r>
        <w:rPr>
          <w:rFonts w:ascii="Times New Roman" w:hAnsi="Times New Roman" w:cs="Times New Roman"/>
        </w:rPr>
        <w:t>Д</w:t>
      </w:r>
      <w:r w:rsidR="00622CCF" w:rsidRPr="00622CCF">
        <w:rPr>
          <w:rFonts w:ascii="Times New Roman" w:hAnsi="Times New Roman" w:cs="Times New Roman"/>
        </w:rPr>
        <w:t xml:space="preserve">авайте сбережем </w:t>
      </w:r>
      <w:r>
        <w:rPr>
          <w:rFonts w:ascii="Times New Roman" w:hAnsi="Times New Roman" w:cs="Times New Roman"/>
        </w:rPr>
        <w:t>тайгу Сибири</w:t>
      </w:r>
      <w:r w:rsidR="00622CCF" w:rsidRPr="00622CCF">
        <w:rPr>
          <w:rFonts w:ascii="Times New Roman" w:hAnsi="Times New Roman" w:cs="Times New Roman"/>
        </w:rPr>
        <w:t xml:space="preserve">». Но если использование первичной целлюлозы обойдется ему в несколько раз дороже, чем переработка старых газет – то он </w:t>
      </w:r>
      <w:r w:rsidR="00B85CBC">
        <w:rPr>
          <w:rFonts w:ascii="Times New Roman" w:hAnsi="Times New Roman" w:cs="Times New Roman"/>
        </w:rPr>
        <w:t xml:space="preserve">сам </w:t>
      </w:r>
      <w:r w:rsidR="00622CCF" w:rsidRPr="00622CCF">
        <w:rPr>
          <w:rFonts w:ascii="Times New Roman" w:hAnsi="Times New Roman" w:cs="Times New Roman"/>
        </w:rPr>
        <w:t>переключится на вторсырье</w:t>
      </w:r>
      <w:r w:rsidR="00622CCF">
        <w:rPr>
          <w:rFonts w:ascii="Times New Roman" w:hAnsi="Times New Roman" w:cs="Times New Roman"/>
        </w:rPr>
        <w:t xml:space="preserve">, себестоимость </w:t>
      </w:r>
      <w:r w:rsidR="00F443AD">
        <w:rPr>
          <w:rFonts w:ascii="Times New Roman" w:hAnsi="Times New Roman" w:cs="Times New Roman"/>
        </w:rPr>
        <w:t xml:space="preserve">которого уже оплачена </w:t>
      </w:r>
      <w:proofErr w:type="spellStart"/>
      <w:r w:rsidR="00F443AD">
        <w:rPr>
          <w:rFonts w:ascii="Times New Roman" w:hAnsi="Times New Roman" w:cs="Times New Roman"/>
        </w:rPr>
        <w:t>экосбором</w:t>
      </w:r>
      <w:proofErr w:type="spellEnd"/>
      <w:r w:rsidR="00622CCF">
        <w:rPr>
          <w:rFonts w:ascii="Times New Roman" w:hAnsi="Times New Roman" w:cs="Times New Roman"/>
        </w:rPr>
        <w:t>.</w:t>
      </w:r>
      <w:r w:rsidR="00F443AD">
        <w:rPr>
          <w:rFonts w:ascii="Times New Roman" w:hAnsi="Times New Roman" w:cs="Times New Roman"/>
        </w:rPr>
        <w:t xml:space="preserve"> </w:t>
      </w:r>
      <w:r w:rsidR="00B85CBC">
        <w:rPr>
          <w:rFonts w:ascii="Times New Roman" w:hAnsi="Times New Roman" w:cs="Times New Roman"/>
        </w:rPr>
        <w:t xml:space="preserve">В этом ключевая разница: </w:t>
      </w:r>
      <w:proofErr w:type="spellStart"/>
      <w:r w:rsidR="00B85CBC">
        <w:rPr>
          <w:rFonts w:ascii="Times New Roman" w:hAnsi="Times New Roman" w:cs="Times New Roman"/>
        </w:rPr>
        <w:t>экосбор</w:t>
      </w:r>
      <w:proofErr w:type="spellEnd"/>
      <w:r w:rsidR="00B85CBC">
        <w:rPr>
          <w:rFonts w:ascii="Times New Roman" w:hAnsi="Times New Roman" w:cs="Times New Roman"/>
        </w:rPr>
        <w:t xml:space="preserve"> </w:t>
      </w:r>
      <w:r w:rsidR="00F443AD">
        <w:rPr>
          <w:rFonts w:ascii="Times New Roman" w:hAnsi="Times New Roman" w:cs="Times New Roman"/>
        </w:rPr>
        <w:t xml:space="preserve">для производителя упаковки </w:t>
      </w:r>
      <w:r w:rsidR="00B85CBC">
        <w:rPr>
          <w:rFonts w:ascii="Times New Roman" w:hAnsi="Times New Roman" w:cs="Times New Roman"/>
        </w:rPr>
        <w:t>– не дополнительный налог, а экономический стимул!</w:t>
      </w:r>
    </w:p>
    <w:p w:rsidR="00622CCF" w:rsidRDefault="00622CCF" w:rsidP="00622CCF">
      <w:pPr>
        <w:pStyle w:val="a8"/>
        <w:rPr>
          <w:b/>
          <w:bCs/>
        </w:rPr>
      </w:pPr>
    </w:p>
    <w:p w:rsidR="00642AD0" w:rsidRDefault="00642AD0" w:rsidP="00622CCF">
      <w:pPr>
        <w:rPr>
          <w:rFonts w:ascii="Times New Roman" w:hAnsi="Times New Roman" w:cs="Times New Roman"/>
          <w:i/>
          <w:iCs/>
        </w:rPr>
      </w:pPr>
    </w:p>
    <w:p w:rsidR="00642AD0" w:rsidRDefault="00622CCF" w:rsidP="00622CCF">
      <w:pPr>
        <w:rPr>
          <w:rFonts w:ascii="Times New Roman" w:hAnsi="Times New Roman" w:cs="Times New Roman"/>
        </w:rPr>
      </w:pPr>
      <w:r w:rsidRPr="00E3452D">
        <w:rPr>
          <w:rFonts w:ascii="Times New Roman" w:hAnsi="Times New Roman" w:cs="Times New Roman"/>
          <w:i/>
          <w:iCs/>
        </w:rPr>
        <w:t xml:space="preserve">Что это означает для потребителей товаров? </w:t>
      </w:r>
      <w:r w:rsidR="00642AD0">
        <w:rPr>
          <w:rFonts w:ascii="Times New Roman" w:hAnsi="Times New Roman" w:cs="Times New Roman"/>
        </w:rPr>
        <w:t>В перспективе одного-двух</w:t>
      </w:r>
      <w:r>
        <w:rPr>
          <w:rFonts w:ascii="Times New Roman" w:hAnsi="Times New Roman" w:cs="Times New Roman"/>
        </w:rPr>
        <w:t xml:space="preserve"> лет </w:t>
      </w:r>
      <w:r w:rsidR="00E3452D">
        <w:rPr>
          <w:rFonts w:ascii="Times New Roman" w:hAnsi="Times New Roman" w:cs="Times New Roman"/>
        </w:rPr>
        <w:t xml:space="preserve">это может привести к </w:t>
      </w:r>
      <w:r w:rsidR="00E3452D" w:rsidRPr="00E3452D">
        <w:rPr>
          <w:rFonts w:ascii="Times New Roman" w:hAnsi="Times New Roman" w:cs="Times New Roman"/>
          <w:b/>
          <w:bCs/>
        </w:rPr>
        <w:t>реальному снижению розничных цен</w:t>
      </w:r>
      <w:r w:rsidR="00E3452D">
        <w:rPr>
          <w:rFonts w:ascii="Times New Roman" w:hAnsi="Times New Roman" w:cs="Times New Roman"/>
        </w:rPr>
        <w:t xml:space="preserve"> на товары, упаковка которых сделана из переработанных материалов. </w:t>
      </w:r>
      <w:r w:rsidR="00642AD0">
        <w:rPr>
          <w:rFonts w:ascii="Times New Roman" w:hAnsi="Times New Roman" w:cs="Times New Roman"/>
        </w:rPr>
        <w:t>Она просто дешевле.</w:t>
      </w:r>
    </w:p>
    <w:p w:rsidR="0071474C" w:rsidRPr="00642AD0" w:rsidRDefault="00642AD0" w:rsidP="0062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сразу после внедрения законопроекта это снизит расходы населения на вывоз мусора, поскольку вывоз упаковки или ВМР уже оплачен </w:t>
      </w:r>
      <w:proofErr w:type="spellStart"/>
      <w:r>
        <w:rPr>
          <w:rFonts w:ascii="Times New Roman" w:hAnsi="Times New Roman" w:cs="Times New Roman"/>
        </w:rPr>
        <w:t>экосбором</w:t>
      </w:r>
      <w:proofErr w:type="spellEnd"/>
      <w:r>
        <w:rPr>
          <w:rFonts w:ascii="Times New Roman" w:hAnsi="Times New Roman" w:cs="Times New Roman"/>
        </w:rPr>
        <w:t>. ВМР, как мы помним, занимает около 50 процентов объема ТКО</w:t>
      </w:r>
      <w:r w:rsidR="0071474C">
        <w:rPr>
          <w:rFonts w:ascii="Times New Roman" w:hAnsi="Times New Roman" w:cs="Times New Roman"/>
        </w:rPr>
        <w:t>, а значит и везти нужно в два раза меньше.</w:t>
      </w:r>
      <w:bookmarkStart w:id="1" w:name="_GoBack"/>
      <w:bookmarkEnd w:id="1"/>
    </w:p>
    <w:p w:rsidR="00642AD0" w:rsidRDefault="00642AD0" w:rsidP="00622CCF">
      <w:pPr>
        <w:rPr>
          <w:rFonts w:ascii="Times New Roman" w:hAnsi="Times New Roman" w:cs="Times New Roman"/>
          <w:i/>
          <w:iCs/>
        </w:rPr>
      </w:pPr>
    </w:p>
    <w:p w:rsidR="00622CCF" w:rsidRDefault="00E3452D" w:rsidP="00622CCF">
      <w:pPr>
        <w:rPr>
          <w:rFonts w:ascii="Times New Roman" w:hAnsi="Times New Roman" w:cs="Times New Roman"/>
        </w:rPr>
      </w:pPr>
      <w:r w:rsidRPr="00E3452D">
        <w:rPr>
          <w:rFonts w:ascii="Times New Roman" w:hAnsi="Times New Roman" w:cs="Times New Roman"/>
          <w:i/>
          <w:iCs/>
        </w:rPr>
        <w:t xml:space="preserve">Что это означает для </w:t>
      </w:r>
      <w:r>
        <w:rPr>
          <w:rFonts w:ascii="Times New Roman" w:hAnsi="Times New Roman" w:cs="Times New Roman"/>
          <w:i/>
          <w:iCs/>
        </w:rPr>
        <w:t>макроэкономики</w:t>
      </w:r>
      <w:r w:rsidRPr="00E3452D">
        <w:rPr>
          <w:rFonts w:ascii="Times New Roman" w:hAnsi="Times New Roman" w:cs="Times New Roman"/>
          <w:i/>
          <w:iCs/>
        </w:rPr>
        <w:t>?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По сути – </w:t>
      </w:r>
      <w:r w:rsidRPr="00E3452D">
        <w:rPr>
          <w:rFonts w:ascii="Times New Roman" w:hAnsi="Times New Roman" w:cs="Times New Roman"/>
          <w:b/>
          <w:bCs/>
        </w:rPr>
        <w:t>создание новой отрасли бизнеса</w:t>
      </w:r>
      <w:r>
        <w:rPr>
          <w:rFonts w:ascii="Times New Roman" w:hAnsi="Times New Roman" w:cs="Times New Roman"/>
          <w:b/>
          <w:bCs/>
        </w:rPr>
        <w:t xml:space="preserve"> с замкнутым циклом,</w:t>
      </w:r>
      <w:r>
        <w:rPr>
          <w:rFonts w:ascii="Times New Roman" w:hAnsi="Times New Roman" w:cs="Times New Roman"/>
        </w:rPr>
        <w:t xml:space="preserve"> с оборотом от 30 млрд рублей в первый год запуска – до 70-100 млрд рублей в последующие годы. Это новые рабочие места, рост налоговых отчислений в бюджеты всех уровней, стимулирование инвестиций в новые технологии </w:t>
      </w:r>
      <w:r w:rsidR="00F443AD">
        <w:rPr>
          <w:rFonts w:ascii="Times New Roman" w:hAnsi="Times New Roman" w:cs="Times New Roman"/>
        </w:rPr>
        <w:t xml:space="preserve">рециклинга, и </w:t>
      </w:r>
      <w:proofErr w:type="gramStart"/>
      <w:r w:rsidR="00F443AD">
        <w:rPr>
          <w:rFonts w:ascii="Times New Roman" w:hAnsi="Times New Roman" w:cs="Times New Roman"/>
        </w:rPr>
        <w:t>т.п.</w:t>
      </w:r>
      <w:r>
        <w:rPr>
          <w:rFonts w:ascii="Times New Roman" w:hAnsi="Times New Roman" w:cs="Times New Roman"/>
        </w:rPr>
        <w:t>.</w:t>
      </w:r>
      <w:proofErr w:type="gramEnd"/>
    </w:p>
    <w:p w:rsidR="00642AD0" w:rsidRDefault="00642AD0" w:rsidP="00622CCF">
      <w:pPr>
        <w:rPr>
          <w:rFonts w:ascii="Times New Roman" w:hAnsi="Times New Roman" w:cs="Times New Roman"/>
          <w:i/>
          <w:iCs/>
        </w:rPr>
      </w:pPr>
    </w:p>
    <w:p w:rsidR="00E3452D" w:rsidRPr="00B85CBC" w:rsidRDefault="00E3452D" w:rsidP="00622CCF">
      <w:pPr>
        <w:rPr>
          <w:rFonts w:ascii="Times New Roman" w:hAnsi="Times New Roman" w:cs="Times New Roman"/>
        </w:rPr>
      </w:pPr>
      <w:r w:rsidRPr="00E3452D">
        <w:rPr>
          <w:rFonts w:ascii="Times New Roman" w:hAnsi="Times New Roman" w:cs="Times New Roman"/>
          <w:i/>
          <w:iCs/>
        </w:rPr>
        <w:t xml:space="preserve">Что это означает </w:t>
      </w:r>
      <w:r>
        <w:rPr>
          <w:rFonts w:ascii="Times New Roman" w:hAnsi="Times New Roman" w:cs="Times New Roman"/>
          <w:i/>
          <w:iCs/>
        </w:rPr>
        <w:t xml:space="preserve">для экологии? </w:t>
      </w:r>
      <w:r w:rsidR="00B85CBC">
        <w:rPr>
          <w:rFonts w:ascii="Times New Roman" w:hAnsi="Times New Roman" w:cs="Times New Roman"/>
        </w:rPr>
        <w:t xml:space="preserve">Возможность в 2 раза сократить объемы захоронения мусора на полигонах и свалках. Сейчас в России на </w:t>
      </w:r>
      <w:r w:rsidR="00B85CBC" w:rsidRPr="00B85CBC">
        <w:rPr>
          <w:rFonts w:ascii="Times New Roman" w:hAnsi="Times New Roman" w:cs="Times New Roman"/>
        </w:rPr>
        <w:t>упаковку различных товаров</w:t>
      </w:r>
      <w:r w:rsidR="00B85CBC">
        <w:rPr>
          <w:rFonts w:ascii="Times New Roman" w:hAnsi="Times New Roman" w:cs="Times New Roman"/>
        </w:rPr>
        <w:t xml:space="preserve"> приходится </w:t>
      </w:r>
      <w:r w:rsidR="00B85CBC" w:rsidRPr="00B85CBC">
        <w:rPr>
          <w:rFonts w:ascii="Times New Roman" w:hAnsi="Times New Roman" w:cs="Times New Roman"/>
        </w:rPr>
        <w:t>более 50% от общего объема ТКО</w:t>
      </w:r>
      <w:r w:rsidR="00B85CBC">
        <w:rPr>
          <w:rFonts w:ascii="Times New Roman" w:hAnsi="Times New Roman" w:cs="Times New Roman"/>
        </w:rPr>
        <w:t>. Почти всю ее (за исключением некоторых видов полимеров) можно не выбрасывать на свалки, а перерабатывать и использовать повторно.</w:t>
      </w:r>
      <w:r w:rsidR="00B85CBC" w:rsidRPr="00B85CBC">
        <w:rPr>
          <w:rFonts w:ascii="Times New Roman" w:hAnsi="Times New Roman" w:cs="Times New Roman"/>
        </w:rPr>
        <w:t xml:space="preserve"> </w:t>
      </w:r>
    </w:p>
    <w:p w:rsidR="005F45BB" w:rsidRDefault="005F45BB" w:rsidP="005F45BB">
      <w:pPr>
        <w:pStyle w:val="a8"/>
        <w:spacing w:after="120"/>
        <w:rPr>
          <w:rFonts w:ascii="Times New Roman" w:hAnsi="Times New Roman" w:cs="Times New Roman"/>
        </w:rPr>
      </w:pPr>
    </w:p>
    <w:p w:rsidR="00642AD0" w:rsidRDefault="00642AD0" w:rsidP="005F45BB">
      <w:pPr>
        <w:pStyle w:val="a8"/>
        <w:spacing w:after="120"/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</w:pPr>
    </w:p>
    <w:p w:rsidR="005F45BB" w:rsidRPr="00CA6701" w:rsidRDefault="005F45BB" w:rsidP="005F45BB">
      <w:pPr>
        <w:pStyle w:val="a8"/>
        <w:spacing w:after="120"/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</w:pPr>
      <w:r w:rsidRPr="005F45BB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>Кто против?</w:t>
      </w:r>
    </w:p>
    <w:p w:rsidR="00CA6701" w:rsidRDefault="005F45BB" w:rsidP="005F45BB">
      <w:pPr>
        <w:pStyle w:val="a8"/>
        <w:spacing w:after="120"/>
        <w:rPr>
          <w:rFonts w:ascii="Times New Roman" w:hAnsi="Times New Roman" w:cs="Times New Roman"/>
        </w:rPr>
      </w:pPr>
      <w:r w:rsidRPr="005F45BB">
        <w:rPr>
          <w:rFonts w:ascii="Times New Roman" w:hAnsi="Times New Roman" w:cs="Times New Roman"/>
          <w:b/>
          <w:bCs/>
        </w:rPr>
        <w:t xml:space="preserve">Несмотря на </w:t>
      </w:r>
      <w:r w:rsidR="005013FA">
        <w:rPr>
          <w:rFonts w:ascii="Times New Roman" w:hAnsi="Times New Roman" w:cs="Times New Roman"/>
          <w:b/>
          <w:bCs/>
        </w:rPr>
        <w:t xml:space="preserve">очевидные </w:t>
      </w:r>
      <w:r w:rsidRPr="005F45BB">
        <w:rPr>
          <w:rFonts w:ascii="Times New Roman" w:hAnsi="Times New Roman" w:cs="Times New Roman"/>
          <w:b/>
          <w:bCs/>
        </w:rPr>
        <w:t>преимущества для страны</w:t>
      </w:r>
      <w:r>
        <w:rPr>
          <w:rFonts w:ascii="Times New Roman" w:hAnsi="Times New Roman" w:cs="Times New Roman"/>
          <w:b/>
          <w:bCs/>
        </w:rPr>
        <w:t xml:space="preserve"> и общества</w:t>
      </w:r>
      <w:r>
        <w:rPr>
          <w:rFonts w:ascii="Times New Roman" w:hAnsi="Times New Roman" w:cs="Times New Roman"/>
        </w:rPr>
        <w:t>, законодательные инициативы, связанные с развитием «экономики замкнутого цикла»</w:t>
      </w:r>
      <w:r w:rsidR="005013F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013FA">
        <w:rPr>
          <w:rFonts w:ascii="Times New Roman" w:hAnsi="Times New Roman" w:cs="Times New Roman"/>
        </w:rPr>
        <w:t>в России до сих пор часто воспринимаются негативно</w:t>
      </w:r>
      <w:r w:rsidR="00CA6701">
        <w:rPr>
          <w:rFonts w:ascii="Times New Roman" w:hAnsi="Times New Roman" w:cs="Times New Roman"/>
        </w:rPr>
        <w:t xml:space="preserve"> или с недоверием</w:t>
      </w:r>
      <w:r w:rsidR="005013FA">
        <w:rPr>
          <w:rFonts w:ascii="Times New Roman" w:hAnsi="Times New Roman" w:cs="Times New Roman"/>
        </w:rPr>
        <w:t xml:space="preserve">. </w:t>
      </w:r>
    </w:p>
    <w:p w:rsidR="00CA6701" w:rsidRPr="00CA6701" w:rsidRDefault="005013FA" w:rsidP="00CA6701">
      <w:pPr>
        <w:pStyle w:val="a8"/>
        <w:rPr>
          <w:rFonts w:ascii="Times New Roman" w:hAnsi="Times New Roman" w:cs="Times New Roman"/>
        </w:rPr>
      </w:pPr>
      <w:r w:rsidRPr="00CA6701">
        <w:rPr>
          <w:rFonts w:ascii="Times New Roman" w:hAnsi="Times New Roman" w:cs="Times New Roman"/>
        </w:rPr>
        <w:br/>
        <w:t>Косвенная причина этого – низкая информированность общества. Но основная причина –</w:t>
      </w:r>
      <w:r w:rsidR="00CA6701">
        <w:rPr>
          <w:rFonts w:ascii="Times New Roman" w:hAnsi="Times New Roman" w:cs="Times New Roman"/>
        </w:rPr>
        <w:t xml:space="preserve">встречные </w:t>
      </w:r>
      <w:r w:rsidRPr="00CA6701">
        <w:rPr>
          <w:rFonts w:ascii="Times New Roman" w:hAnsi="Times New Roman" w:cs="Times New Roman"/>
        </w:rPr>
        <w:t xml:space="preserve">лоббистские усилия тех компаний/ассоциаций/отдельных лиц, которые </w:t>
      </w:r>
      <w:r w:rsidR="00CA6701">
        <w:rPr>
          <w:rFonts w:ascii="Times New Roman" w:hAnsi="Times New Roman" w:cs="Times New Roman"/>
        </w:rPr>
        <w:t xml:space="preserve">не заинтересованы в «циклической экономике», т.к. </w:t>
      </w:r>
      <w:r w:rsidR="00CA6701" w:rsidRPr="00CA6701">
        <w:rPr>
          <w:rFonts w:ascii="Times New Roman" w:hAnsi="Times New Roman" w:cs="Times New Roman"/>
        </w:rPr>
        <w:t xml:space="preserve">зарабатывают на </w:t>
      </w:r>
      <w:r w:rsidR="00CA6701">
        <w:rPr>
          <w:rFonts w:ascii="Times New Roman" w:hAnsi="Times New Roman" w:cs="Times New Roman"/>
        </w:rPr>
        <w:t xml:space="preserve">производстве и </w:t>
      </w:r>
      <w:r w:rsidR="00CA6701" w:rsidRPr="00CA6701">
        <w:rPr>
          <w:rFonts w:ascii="Times New Roman" w:hAnsi="Times New Roman" w:cs="Times New Roman"/>
        </w:rPr>
        <w:t xml:space="preserve">продаже первичного сырья производителям </w:t>
      </w:r>
      <w:r w:rsidR="00CA6701">
        <w:rPr>
          <w:rFonts w:ascii="Times New Roman" w:hAnsi="Times New Roman" w:cs="Times New Roman"/>
        </w:rPr>
        <w:t>(</w:t>
      </w:r>
      <w:r w:rsidR="00CA6701" w:rsidRPr="00CA6701">
        <w:rPr>
          <w:rFonts w:ascii="Times New Roman" w:hAnsi="Times New Roman" w:cs="Times New Roman"/>
        </w:rPr>
        <w:t>например, гранулированного пластика</w:t>
      </w:r>
      <w:r w:rsidR="00CA6701">
        <w:rPr>
          <w:rFonts w:ascii="Times New Roman" w:hAnsi="Times New Roman" w:cs="Times New Roman"/>
        </w:rPr>
        <w:t>,</w:t>
      </w:r>
      <w:r w:rsidR="00CA6701" w:rsidRPr="00CA6701">
        <w:rPr>
          <w:rFonts w:ascii="Times New Roman" w:hAnsi="Times New Roman" w:cs="Times New Roman"/>
        </w:rPr>
        <w:t xml:space="preserve"> первичной целлюлозы</w:t>
      </w:r>
      <w:r w:rsidR="00CA6701">
        <w:rPr>
          <w:rFonts w:ascii="Times New Roman" w:hAnsi="Times New Roman" w:cs="Times New Roman"/>
        </w:rPr>
        <w:t xml:space="preserve"> и т.п.)</w:t>
      </w:r>
    </w:p>
    <w:p w:rsidR="00CA6701" w:rsidRPr="00CA6701" w:rsidRDefault="00CA6701" w:rsidP="00CA6701">
      <w:pPr>
        <w:pStyle w:val="a8"/>
      </w:pPr>
    </w:p>
    <w:p w:rsidR="00CA6701" w:rsidRPr="00CA6701" w:rsidRDefault="00CA6701" w:rsidP="00CA6701">
      <w:pPr>
        <w:pStyle w:val="a8"/>
        <w:rPr>
          <w:rFonts w:ascii="Times New Roman" w:hAnsi="Times New Roman" w:cs="Times New Roman"/>
        </w:rPr>
      </w:pPr>
      <w:r w:rsidRPr="00CA6701">
        <w:rPr>
          <w:rFonts w:ascii="Times New Roman" w:hAnsi="Times New Roman" w:cs="Times New Roman"/>
        </w:rPr>
        <w:t>Мы уверены: потребности страны и общества возобладают над узкими корпоративными интересами. Задача построения «циклической экономики», в очередной раз обозначенная в январском послании Президента РФ Федеральному собранию, является крайне важной – как с точки зрения экологии, так и с точки зрения конкурентоспособности России на мировых рынках.</w:t>
      </w:r>
    </w:p>
    <w:sectPr w:rsidR="00CA6701" w:rsidRPr="00CA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6A" w:rsidRDefault="00DC736A" w:rsidP="009B5B8C">
      <w:pPr>
        <w:spacing w:after="0" w:line="240" w:lineRule="auto"/>
      </w:pPr>
      <w:r>
        <w:separator/>
      </w:r>
    </w:p>
  </w:endnote>
  <w:endnote w:type="continuationSeparator" w:id="0">
    <w:p w:rsidR="00DC736A" w:rsidRDefault="00DC736A" w:rsidP="009B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6A" w:rsidRDefault="00DC736A" w:rsidP="009B5B8C">
      <w:pPr>
        <w:spacing w:after="0" w:line="240" w:lineRule="auto"/>
      </w:pPr>
      <w:r>
        <w:separator/>
      </w:r>
    </w:p>
  </w:footnote>
  <w:footnote w:type="continuationSeparator" w:id="0">
    <w:p w:rsidR="00DC736A" w:rsidRDefault="00DC736A" w:rsidP="009B5B8C">
      <w:pPr>
        <w:spacing w:after="0" w:line="240" w:lineRule="auto"/>
      </w:pPr>
      <w:r>
        <w:continuationSeparator/>
      </w:r>
    </w:p>
  </w:footnote>
  <w:footnote w:id="1">
    <w:p w:rsidR="009D0C9D" w:rsidRDefault="009D0C9D" w:rsidP="00BD6CF7">
      <w:pPr>
        <w:pStyle w:val="a4"/>
      </w:pPr>
      <w:r>
        <w:rPr>
          <w:rStyle w:val="a6"/>
        </w:rPr>
        <w:footnoteRef/>
      </w:r>
      <w:r>
        <w:t xml:space="preserve"> </w:t>
      </w:r>
      <w:hyperlink r:id="rId1" w:history="1">
        <w:r>
          <w:rPr>
            <w:rStyle w:val="a7"/>
          </w:rPr>
          <w:t>https://realty.ria.ru/20191128/1561713617.html</w:t>
        </w:r>
      </w:hyperlink>
    </w:p>
  </w:footnote>
  <w:footnote w:id="2">
    <w:p w:rsidR="009D0C9D" w:rsidRDefault="009D0C9D" w:rsidP="00BD6CF7">
      <w:pPr>
        <w:pStyle w:val="a4"/>
      </w:pPr>
      <w:r>
        <w:rPr>
          <w:rStyle w:val="a6"/>
        </w:rPr>
        <w:footnoteRef/>
      </w:r>
      <w:r>
        <w:t xml:space="preserve"> </w:t>
      </w:r>
      <w:hyperlink r:id="rId2" w:history="1">
        <w:r>
          <w:rPr>
            <w:rStyle w:val="a7"/>
          </w:rPr>
          <w:t>https://tass.ru/nacionalnye-proekty/6100063</w:t>
        </w:r>
      </w:hyperlink>
    </w:p>
  </w:footnote>
  <w:footnote w:id="3">
    <w:p w:rsidR="009D0C9D" w:rsidRDefault="009D0C9D">
      <w:pPr>
        <w:pStyle w:val="a4"/>
      </w:pPr>
      <w:r>
        <w:rPr>
          <w:rStyle w:val="a6"/>
        </w:rPr>
        <w:footnoteRef/>
      </w:r>
      <w:r>
        <w:t xml:space="preserve"> </w:t>
      </w:r>
      <w:hyperlink r:id="rId3" w:history="1">
        <w:r>
          <w:rPr>
            <w:rStyle w:val="a7"/>
          </w:rPr>
          <w:t>http://static.government.ru/media/files/pgU5Ccz2iVew3Aoel5vDGSBjbDn4t7FI.pdf</w:t>
        </w:r>
      </w:hyperlink>
    </w:p>
  </w:footnote>
  <w:footnote w:id="4">
    <w:p w:rsidR="009D0C9D" w:rsidRDefault="009D0C9D">
      <w:pPr>
        <w:pStyle w:val="a4"/>
      </w:pPr>
      <w:r>
        <w:rPr>
          <w:rStyle w:val="a6"/>
        </w:rPr>
        <w:footnoteRef/>
      </w:r>
      <w:r>
        <w:t xml:space="preserve"> </w:t>
      </w:r>
      <w:hyperlink r:id="rId4" w:history="1">
        <w:r>
          <w:rPr>
            <w:rStyle w:val="a7"/>
          </w:rPr>
          <w:t>https://ec.europa.eu/eurostat/tgm/table.do?tab=table&amp;init=1&amp;language=en&amp;pcode=sdg_11_60&amp;plugin=1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0E42"/>
    <w:multiLevelType w:val="hybridMultilevel"/>
    <w:tmpl w:val="6ED44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C00D0"/>
    <w:multiLevelType w:val="hybridMultilevel"/>
    <w:tmpl w:val="319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47B6D"/>
    <w:multiLevelType w:val="hybridMultilevel"/>
    <w:tmpl w:val="5DD2C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24CF2"/>
    <w:multiLevelType w:val="hybridMultilevel"/>
    <w:tmpl w:val="6F6A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D7458"/>
    <w:multiLevelType w:val="hybridMultilevel"/>
    <w:tmpl w:val="F240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D1D93"/>
    <w:multiLevelType w:val="hybridMultilevel"/>
    <w:tmpl w:val="8C64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92556"/>
    <w:multiLevelType w:val="hybridMultilevel"/>
    <w:tmpl w:val="127C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63A5F"/>
    <w:multiLevelType w:val="hybridMultilevel"/>
    <w:tmpl w:val="B00A2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06"/>
    <w:rsid w:val="0000224F"/>
    <w:rsid w:val="00003075"/>
    <w:rsid w:val="0001541B"/>
    <w:rsid w:val="00062C52"/>
    <w:rsid w:val="00081E55"/>
    <w:rsid w:val="000E5BF5"/>
    <w:rsid w:val="00125DA5"/>
    <w:rsid w:val="00144729"/>
    <w:rsid w:val="00144735"/>
    <w:rsid w:val="00153325"/>
    <w:rsid w:val="001D13A0"/>
    <w:rsid w:val="002313EC"/>
    <w:rsid w:val="002623AB"/>
    <w:rsid w:val="00282550"/>
    <w:rsid w:val="00293FEB"/>
    <w:rsid w:val="002A064F"/>
    <w:rsid w:val="002C740A"/>
    <w:rsid w:val="00315FCF"/>
    <w:rsid w:val="00322B7B"/>
    <w:rsid w:val="00342F96"/>
    <w:rsid w:val="00343293"/>
    <w:rsid w:val="00363FA2"/>
    <w:rsid w:val="00392F10"/>
    <w:rsid w:val="00393F52"/>
    <w:rsid w:val="00466052"/>
    <w:rsid w:val="00466604"/>
    <w:rsid w:val="0047396E"/>
    <w:rsid w:val="004D375D"/>
    <w:rsid w:val="005013FA"/>
    <w:rsid w:val="005F38C8"/>
    <w:rsid w:val="005F45BB"/>
    <w:rsid w:val="006112BD"/>
    <w:rsid w:val="00622CCF"/>
    <w:rsid w:val="00642AD0"/>
    <w:rsid w:val="006F532E"/>
    <w:rsid w:val="00702465"/>
    <w:rsid w:val="0071474C"/>
    <w:rsid w:val="00765D71"/>
    <w:rsid w:val="00791226"/>
    <w:rsid w:val="00810F9B"/>
    <w:rsid w:val="00836A04"/>
    <w:rsid w:val="008619F3"/>
    <w:rsid w:val="008B7D9B"/>
    <w:rsid w:val="008C3FEC"/>
    <w:rsid w:val="008D64AE"/>
    <w:rsid w:val="009601A2"/>
    <w:rsid w:val="0098057A"/>
    <w:rsid w:val="00995B9B"/>
    <w:rsid w:val="009B5B8C"/>
    <w:rsid w:val="009B7734"/>
    <w:rsid w:val="009D0C9D"/>
    <w:rsid w:val="009F1046"/>
    <w:rsid w:val="00A2342F"/>
    <w:rsid w:val="00A34001"/>
    <w:rsid w:val="00A43E7F"/>
    <w:rsid w:val="00A654BB"/>
    <w:rsid w:val="00A77EA3"/>
    <w:rsid w:val="00AC4FAC"/>
    <w:rsid w:val="00B3194A"/>
    <w:rsid w:val="00B4085F"/>
    <w:rsid w:val="00B46067"/>
    <w:rsid w:val="00B5495D"/>
    <w:rsid w:val="00B85CBC"/>
    <w:rsid w:val="00B86522"/>
    <w:rsid w:val="00BD6CF7"/>
    <w:rsid w:val="00CA07D6"/>
    <w:rsid w:val="00CA6701"/>
    <w:rsid w:val="00CD1F73"/>
    <w:rsid w:val="00D047E1"/>
    <w:rsid w:val="00D20A10"/>
    <w:rsid w:val="00D46E04"/>
    <w:rsid w:val="00D56D57"/>
    <w:rsid w:val="00D85067"/>
    <w:rsid w:val="00D93E68"/>
    <w:rsid w:val="00DC50E0"/>
    <w:rsid w:val="00DC736A"/>
    <w:rsid w:val="00E0640A"/>
    <w:rsid w:val="00E149F5"/>
    <w:rsid w:val="00E16A52"/>
    <w:rsid w:val="00E3452D"/>
    <w:rsid w:val="00E50B69"/>
    <w:rsid w:val="00E85706"/>
    <w:rsid w:val="00EF0BB5"/>
    <w:rsid w:val="00F11FFE"/>
    <w:rsid w:val="00F1612F"/>
    <w:rsid w:val="00F239C1"/>
    <w:rsid w:val="00F443AD"/>
    <w:rsid w:val="00F51355"/>
    <w:rsid w:val="00F87934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D178"/>
  <w15:chartTrackingRefBased/>
  <w15:docId w15:val="{D9BC3960-50EE-4CA2-9754-A512E6C5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0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B5B8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B5B8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B5B8C"/>
    <w:rPr>
      <w:vertAlign w:val="superscript"/>
    </w:rPr>
  </w:style>
  <w:style w:type="character" w:styleId="a7">
    <w:name w:val="Hyperlink"/>
    <w:basedOn w:val="a0"/>
    <w:uiPriority w:val="99"/>
    <w:unhideWhenUsed/>
    <w:rsid w:val="009B5B8C"/>
    <w:rPr>
      <w:color w:val="0000FF"/>
      <w:u w:val="single"/>
    </w:rPr>
  </w:style>
  <w:style w:type="paragraph" w:styleId="a8">
    <w:name w:val="No Spacing"/>
    <w:uiPriority w:val="1"/>
    <w:qFormat/>
    <w:rsid w:val="009F1046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BD6CF7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0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tatic.government.ru/media/files/pgU5Ccz2iVew3Aoel5vDGSBjbDn4t7FI.pdf" TargetMode="External"/><Relationship Id="rId2" Type="http://schemas.openxmlformats.org/officeDocument/2006/relationships/hyperlink" Target="https://tass.ru/nacionalnye-proekty/6100063" TargetMode="External"/><Relationship Id="rId1" Type="http://schemas.openxmlformats.org/officeDocument/2006/relationships/hyperlink" Target="https://realty.ria.ru/20191128/1561713617.html" TargetMode="External"/><Relationship Id="rId4" Type="http://schemas.openxmlformats.org/officeDocument/2006/relationships/hyperlink" Target="https://ec.europa.eu/eurostat/tgm/table.do?tab=table&amp;init=1&amp;language=en&amp;pcode=sdg_11_60&amp;plugi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50C64-C76E-46DF-80C4-E7F33D0F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User</cp:lastModifiedBy>
  <cp:revision>6</cp:revision>
  <dcterms:created xsi:type="dcterms:W3CDTF">2020-02-19T16:32:00Z</dcterms:created>
  <dcterms:modified xsi:type="dcterms:W3CDTF">2020-02-25T20:42:00Z</dcterms:modified>
</cp:coreProperties>
</file>